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9448C" w14:textId="140FA057" w:rsidR="00802E3C" w:rsidRDefault="00802E3C" w:rsidP="002E7DBD">
      <w:pPr>
        <w:spacing w:after="0" w:line="360" w:lineRule="atLeast"/>
        <w:ind w:firstLine="200"/>
        <w:rPr>
          <w:rFonts w:ascii="Trebuchet MS" w:eastAsia="Times New Roman" w:hAnsi="Trebuchet MS" w:cs="Times New Roman"/>
          <w:b/>
          <w:bCs/>
          <w:color w:val="000080"/>
          <w:sz w:val="20"/>
          <w:szCs w:val="20"/>
          <w:shd w:val="clear" w:color="auto" w:fill="FFFFFF"/>
        </w:rPr>
      </w:pPr>
      <w:r>
        <w:rPr>
          <w:rFonts w:ascii="Trebuchet MS" w:eastAsia="Times New Roman" w:hAnsi="Trebuchet MS" w:cs="Times New Roman"/>
          <w:b/>
          <w:bCs/>
          <w:color w:val="000080"/>
          <w:sz w:val="20"/>
          <w:szCs w:val="20"/>
          <w:shd w:val="clear" w:color="auto" w:fill="FFFFFF"/>
        </w:rPr>
        <w:t>Key policy draft</w:t>
      </w:r>
      <w:r w:rsidR="00F25B84">
        <w:rPr>
          <w:rFonts w:ascii="Trebuchet MS" w:eastAsia="Times New Roman" w:hAnsi="Trebuchet MS" w:cs="Times New Roman"/>
          <w:b/>
          <w:bCs/>
          <w:color w:val="000080"/>
          <w:sz w:val="20"/>
          <w:szCs w:val="20"/>
          <w:shd w:val="clear" w:color="auto" w:fill="FFFFFF"/>
        </w:rPr>
        <w:t xml:space="preserve"> 2</w:t>
      </w:r>
      <w:r>
        <w:rPr>
          <w:rFonts w:ascii="Trebuchet MS" w:eastAsia="Times New Roman" w:hAnsi="Trebuchet MS" w:cs="Times New Roman"/>
          <w:b/>
          <w:bCs/>
          <w:color w:val="000080"/>
          <w:sz w:val="20"/>
          <w:szCs w:val="20"/>
          <w:shd w:val="clear" w:color="auto" w:fill="FFFFFF"/>
        </w:rPr>
        <w:tab/>
      </w:r>
      <w:r>
        <w:rPr>
          <w:rFonts w:ascii="Trebuchet MS" w:eastAsia="Times New Roman" w:hAnsi="Trebuchet MS" w:cs="Times New Roman"/>
          <w:b/>
          <w:bCs/>
          <w:color w:val="000080"/>
          <w:sz w:val="20"/>
          <w:szCs w:val="20"/>
          <w:shd w:val="clear" w:color="auto" w:fill="FFFFFF"/>
        </w:rPr>
        <w:tab/>
      </w:r>
      <w:r>
        <w:rPr>
          <w:rFonts w:ascii="Trebuchet MS" w:eastAsia="Times New Roman" w:hAnsi="Trebuchet MS" w:cs="Times New Roman"/>
          <w:b/>
          <w:bCs/>
          <w:color w:val="000080"/>
          <w:sz w:val="20"/>
          <w:szCs w:val="20"/>
          <w:shd w:val="clear" w:color="auto" w:fill="FFFFFF"/>
        </w:rPr>
        <w:tab/>
      </w:r>
      <w:r>
        <w:rPr>
          <w:rFonts w:ascii="Trebuchet MS" w:eastAsia="Times New Roman" w:hAnsi="Trebuchet MS" w:cs="Times New Roman"/>
          <w:b/>
          <w:bCs/>
          <w:color w:val="000080"/>
          <w:sz w:val="20"/>
          <w:szCs w:val="20"/>
          <w:shd w:val="clear" w:color="auto" w:fill="FFFFFF"/>
        </w:rPr>
        <w:tab/>
      </w:r>
      <w:r>
        <w:rPr>
          <w:rFonts w:ascii="Trebuchet MS" w:eastAsia="Times New Roman" w:hAnsi="Trebuchet MS" w:cs="Times New Roman"/>
          <w:b/>
          <w:bCs/>
          <w:color w:val="000080"/>
          <w:sz w:val="20"/>
          <w:szCs w:val="20"/>
          <w:shd w:val="clear" w:color="auto" w:fill="FFFFFF"/>
        </w:rPr>
        <w:tab/>
      </w:r>
      <w:r>
        <w:rPr>
          <w:rFonts w:ascii="Trebuchet MS" w:eastAsia="Times New Roman" w:hAnsi="Trebuchet MS" w:cs="Times New Roman"/>
          <w:b/>
          <w:bCs/>
          <w:color w:val="000080"/>
          <w:sz w:val="20"/>
          <w:szCs w:val="20"/>
          <w:shd w:val="clear" w:color="auto" w:fill="FFFFFF"/>
        </w:rPr>
        <w:tab/>
      </w:r>
      <w:r>
        <w:rPr>
          <w:rFonts w:ascii="Trebuchet MS" w:eastAsia="Times New Roman" w:hAnsi="Trebuchet MS" w:cs="Times New Roman"/>
          <w:b/>
          <w:bCs/>
          <w:color w:val="000080"/>
          <w:sz w:val="20"/>
          <w:szCs w:val="20"/>
          <w:shd w:val="clear" w:color="auto" w:fill="FFFFFF"/>
        </w:rPr>
        <w:tab/>
      </w:r>
      <w:r>
        <w:rPr>
          <w:rFonts w:ascii="Trebuchet MS" w:eastAsia="Times New Roman" w:hAnsi="Trebuchet MS" w:cs="Times New Roman"/>
          <w:b/>
          <w:bCs/>
          <w:color w:val="000080"/>
          <w:sz w:val="20"/>
          <w:szCs w:val="20"/>
          <w:shd w:val="clear" w:color="auto" w:fill="FFFFFF"/>
        </w:rPr>
        <w:tab/>
      </w:r>
      <w:r>
        <w:rPr>
          <w:rFonts w:ascii="Trebuchet MS" w:eastAsia="Times New Roman" w:hAnsi="Trebuchet MS" w:cs="Times New Roman"/>
          <w:b/>
          <w:bCs/>
          <w:color w:val="000080"/>
          <w:sz w:val="20"/>
          <w:szCs w:val="20"/>
          <w:shd w:val="clear" w:color="auto" w:fill="FFFFFF"/>
        </w:rPr>
        <w:tab/>
        <w:t>12/</w:t>
      </w:r>
      <w:r w:rsidR="00221C3E">
        <w:rPr>
          <w:rFonts w:ascii="Trebuchet MS" w:eastAsia="Times New Roman" w:hAnsi="Trebuchet MS" w:cs="Times New Roman"/>
          <w:b/>
          <w:bCs/>
          <w:color w:val="000080"/>
          <w:sz w:val="20"/>
          <w:szCs w:val="20"/>
          <w:shd w:val="clear" w:color="auto" w:fill="FFFFFF"/>
        </w:rPr>
        <w:t>2</w:t>
      </w:r>
      <w:r>
        <w:rPr>
          <w:rFonts w:ascii="Trebuchet MS" w:eastAsia="Times New Roman" w:hAnsi="Trebuchet MS" w:cs="Times New Roman"/>
          <w:b/>
          <w:bCs/>
          <w:color w:val="000080"/>
          <w:sz w:val="20"/>
          <w:szCs w:val="20"/>
          <w:shd w:val="clear" w:color="auto" w:fill="FFFFFF"/>
        </w:rPr>
        <w:t>/21</w:t>
      </w:r>
    </w:p>
    <w:p w14:paraId="3E322FFD" w14:textId="77777777" w:rsidR="00802E3C" w:rsidRDefault="00802E3C" w:rsidP="002E7DBD">
      <w:pPr>
        <w:spacing w:after="0" w:line="360" w:lineRule="atLeast"/>
        <w:ind w:firstLine="200"/>
        <w:rPr>
          <w:rFonts w:ascii="Trebuchet MS" w:eastAsia="Times New Roman" w:hAnsi="Trebuchet MS" w:cs="Times New Roman"/>
          <w:b/>
          <w:bCs/>
          <w:color w:val="000080"/>
          <w:sz w:val="20"/>
          <w:szCs w:val="20"/>
          <w:shd w:val="clear" w:color="auto" w:fill="FFFFFF"/>
        </w:rPr>
      </w:pPr>
    </w:p>
    <w:p w14:paraId="4525EA93" w14:textId="41ABC281" w:rsidR="002E7DBD" w:rsidRPr="00FB02C4" w:rsidRDefault="00FB02C4" w:rsidP="00FB02C4">
      <w:pPr>
        <w:spacing w:after="0" w:line="360" w:lineRule="atLeast"/>
        <w:rPr>
          <w:rFonts w:ascii="Trebuchet MS" w:eastAsia="Times New Roman" w:hAnsi="Trebuchet MS" w:cs="Times New Roman"/>
          <w:color w:val="000080"/>
          <w:sz w:val="20"/>
          <w:szCs w:val="20"/>
          <w:highlight w:val="yellow"/>
          <w:shd w:val="clear" w:color="auto" w:fill="FFFFFF"/>
        </w:rPr>
      </w:pPr>
      <w:r>
        <w:rPr>
          <w:rFonts w:ascii="Trebuchet MS" w:eastAsia="Times New Roman" w:hAnsi="Trebuchet MS" w:cs="Times New Roman"/>
          <w:b/>
          <w:bCs/>
          <w:color w:val="000080"/>
          <w:sz w:val="20"/>
          <w:szCs w:val="20"/>
          <w:highlight w:val="yellow"/>
          <w:shd w:val="clear" w:color="auto" w:fill="FFFFFF"/>
        </w:rPr>
        <w:t xml:space="preserve">Statute </w:t>
      </w:r>
      <w:r w:rsidR="002E7DBD" w:rsidRPr="00FB02C4">
        <w:rPr>
          <w:rFonts w:ascii="Trebuchet MS" w:eastAsia="Times New Roman" w:hAnsi="Trebuchet MS" w:cs="Times New Roman"/>
          <w:b/>
          <w:bCs/>
          <w:color w:val="000080"/>
          <w:sz w:val="20"/>
          <w:szCs w:val="20"/>
          <w:highlight w:val="yellow"/>
          <w:shd w:val="clear" w:color="auto" w:fill="FFFFFF"/>
        </w:rPr>
        <w:t>719.104</w:t>
      </w:r>
      <w:r w:rsidR="002E7DBD" w:rsidRPr="00FB02C4">
        <w:rPr>
          <w:rFonts w:ascii="Trebuchet MS" w:eastAsia="Times New Roman" w:hAnsi="Trebuchet MS" w:cs="Times New Roman"/>
          <w:b/>
          <w:bCs/>
          <w:color w:val="000080"/>
          <w:sz w:val="20"/>
          <w:szCs w:val="20"/>
          <w:highlight w:val="yellow"/>
          <w:shd w:val="clear" w:color="auto" w:fill="FFFFFF"/>
        </w:rPr>
        <w:t> </w:t>
      </w:r>
      <w:r w:rsidR="002E7DBD" w:rsidRPr="00FB02C4">
        <w:rPr>
          <w:rFonts w:ascii="Trebuchet MS" w:eastAsia="Times New Roman" w:hAnsi="Trebuchet MS" w:cs="Times New Roman"/>
          <w:b/>
          <w:bCs/>
          <w:color w:val="000080"/>
          <w:sz w:val="20"/>
          <w:szCs w:val="20"/>
          <w:highlight w:val="yellow"/>
          <w:shd w:val="clear" w:color="auto" w:fill="FFFFFF"/>
        </w:rPr>
        <w:t>Cooperatives; access to units; records; financial reports; assessments; purchase of leases.</w:t>
      </w:r>
      <w:r w:rsidR="002E7DBD" w:rsidRPr="00FB02C4">
        <w:rPr>
          <w:rFonts w:ascii="Trebuchet MS" w:eastAsia="Times New Roman" w:hAnsi="Trebuchet MS" w:cs="Times New Roman"/>
          <w:color w:val="000080"/>
          <w:sz w:val="20"/>
          <w:szCs w:val="20"/>
          <w:highlight w:val="yellow"/>
          <w:shd w:val="clear" w:color="auto" w:fill="FFFFFF"/>
        </w:rPr>
        <w:t>—</w:t>
      </w:r>
    </w:p>
    <w:p w14:paraId="5AA4E38A" w14:textId="02E233DA" w:rsidR="002E7DBD" w:rsidRDefault="002E7DBD" w:rsidP="002E7DBD">
      <w:pPr>
        <w:spacing w:after="0" w:line="360" w:lineRule="atLeast"/>
        <w:ind w:firstLine="240"/>
        <w:rPr>
          <w:rFonts w:ascii="Trebuchet MS" w:eastAsia="Times New Roman" w:hAnsi="Trebuchet MS" w:cs="Times New Roman"/>
          <w:color w:val="000080"/>
          <w:sz w:val="20"/>
          <w:szCs w:val="20"/>
          <w:shd w:val="clear" w:color="auto" w:fill="FFFFFF"/>
        </w:rPr>
      </w:pPr>
      <w:r w:rsidRPr="00FB02C4">
        <w:rPr>
          <w:rFonts w:ascii="Trebuchet MS" w:eastAsia="Times New Roman" w:hAnsi="Trebuchet MS" w:cs="Times New Roman"/>
          <w:color w:val="000080"/>
          <w:sz w:val="20"/>
          <w:szCs w:val="20"/>
          <w:highlight w:val="yellow"/>
          <w:shd w:val="clear" w:color="auto" w:fill="FFFFFF"/>
        </w:rPr>
        <w:t>(1)</w:t>
      </w:r>
      <w:r w:rsidRPr="00FB02C4">
        <w:rPr>
          <w:rFonts w:ascii="Trebuchet MS" w:eastAsia="Times New Roman" w:hAnsi="Trebuchet MS" w:cs="Times New Roman"/>
          <w:color w:val="000080"/>
          <w:sz w:val="20"/>
          <w:szCs w:val="20"/>
          <w:highlight w:val="yellow"/>
          <w:shd w:val="clear" w:color="auto" w:fill="FFFFFF"/>
        </w:rPr>
        <w:t> </w:t>
      </w:r>
      <w:r w:rsidRPr="00FB02C4">
        <w:rPr>
          <w:rFonts w:ascii="Trebuchet MS" w:eastAsia="Times New Roman" w:hAnsi="Trebuchet MS" w:cs="Times New Roman"/>
          <w:color w:val="000080"/>
          <w:sz w:val="20"/>
          <w:szCs w:val="20"/>
          <w:highlight w:val="yellow"/>
          <w:shd w:val="clear" w:color="auto" w:fill="FFFFFF"/>
        </w:rPr>
        <w:t>RIGHT OF ACCESS TO UNITS.—The association has the irrevocable right of access to each unit from time to time during reasonable hours when necessary for the maintenance, repair, or replacement of any structural components of the building or of any mechanical, electrical, or plumbing elements necessary to prevent damage to the building or to another unit.</w:t>
      </w:r>
    </w:p>
    <w:p w14:paraId="4996FAE5" w14:textId="77777777" w:rsidR="00F25B84" w:rsidRPr="002E7DBD" w:rsidRDefault="00F25B84" w:rsidP="002E7DBD">
      <w:pPr>
        <w:spacing w:after="0" w:line="360" w:lineRule="atLeast"/>
        <w:ind w:firstLine="240"/>
        <w:rPr>
          <w:rFonts w:ascii="Times New Roman" w:eastAsia="Times New Roman" w:hAnsi="Times New Roman" w:cs="Times New Roman"/>
          <w:sz w:val="24"/>
          <w:szCs w:val="24"/>
        </w:rPr>
      </w:pPr>
    </w:p>
    <w:p w14:paraId="71A70DE1" w14:textId="68223B83" w:rsidR="00F25B84" w:rsidRDefault="00F25B84">
      <w:r w:rsidRPr="00FB02C4">
        <w:t>Master keys will be assigned to the Property Manager, Board President and another board member preferably one on premises.</w:t>
      </w:r>
    </w:p>
    <w:p w14:paraId="3CB6309C" w14:textId="40FAD415" w:rsidR="00033AE5" w:rsidRDefault="00FD7BCA">
      <w:r>
        <w:t xml:space="preserve">Property </w:t>
      </w:r>
      <w:r w:rsidR="003969A2">
        <w:t>Managers</w:t>
      </w:r>
      <w:r>
        <w:t xml:space="preserve"> and designated board member</w:t>
      </w:r>
      <w:r w:rsidR="002A552B">
        <w:t>s</w:t>
      </w:r>
      <w:r w:rsidR="00BF72E1">
        <w:t xml:space="preserve"> (specifically president and another board member if president is not present)</w:t>
      </w:r>
      <w:r w:rsidR="003969A2">
        <w:t xml:space="preserve"> </w:t>
      </w:r>
      <w:r>
        <w:t>are</w:t>
      </w:r>
      <w:r w:rsidR="003969A2">
        <w:t xml:space="preserve"> required to: </w:t>
      </w:r>
    </w:p>
    <w:p w14:paraId="51141B48" w14:textId="77777777" w:rsidR="00033AE5" w:rsidRDefault="003969A2">
      <w:r>
        <w:t xml:space="preserve">• Ensure that copies of residents’ unit keys and building keys are kept secure in a locked key cabinet at all times. </w:t>
      </w:r>
    </w:p>
    <w:p w14:paraId="1DFACC8C" w14:textId="77777777" w:rsidR="00033AE5" w:rsidRDefault="003969A2">
      <w:r>
        <w:t xml:space="preserve">• Never leave key boxes open and unattended.  </w:t>
      </w:r>
    </w:p>
    <w:p w14:paraId="60422DC9" w14:textId="77777777" w:rsidR="00033AE5" w:rsidRDefault="003969A2">
      <w:r>
        <w:t>• Only give</w:t>
      </w:r>
      <w:r w:rsidR="00BB6D20">
        <w:t xml:space="preserve"> master</w:t>
      </w:r>
      <w:r>
        <w:t xml:space="preserve"> keys to board members.  </w:t>
      </w:r>
    </w:p>
    <w:p w14:paraId="2089965B" w14:textId="3985E22A" w:rsidR="003969A2" w:rsidRDefault="002A552B">
      <w:r>
        <w:t xml:space="preserve">The property </w:t>
      </w:r>
      <w:r w:rsidR="00BF72E1">
        <w:t>m</w:t>
      </w:r>
      <w:r w:rsidR="003969A2">
        <w:t>anager</w:t>
      </w:r>
      <w:r w:rsidR="002351D2">
        <w:t>/board member</w:t>
      </w:r>
      <w:r w:rsidR="003969A2">
        <w:t xml:space="preserve"> should protect the master key by ensuring that no master key is outside of the building at any time</w:t>
      </w:r>
      <w:r w:rsidR="00C63E36">
        <w:t>.</w:t>
      </w:r>
      <w:r w:rsidR="003969A2">
        <w:t xml:space="preserve"> The master key is secured in the </w:t>
      </w:r>
      <w:r w:rsidR="00FD7BCA">
        <w:t xml:space="preserve">property manager’s office </w:t>
      </w:r>
      <w:r>
        <w:t>and</w:t>
      </w:r>
      <w:r w:rsidR="003969A2">
        <w:t xml:space="preserve"> </w:t>
      </w:r>
      <w:r w:rsidR="00A343EA">
        <w:t xml:space="preserve">duplicate in </w:t>
      </w:r>
      <w:r w:rsidR="00C63E36">
        <w:t>board member’s residence</w:t>
      </w:r>
      <w:r w:rsidR="003969A2">
        <w:t>, and secured in a manner as to ensure that no one has access without the manager’s</w:t>
      </w:r>
      <w:r w:rsidR="00C63E36">
        <w:t>/board’s</w:t>
      </w:r>
      <w:r w:rsidR="003969A2">
        <w:t xml:space="preserve"> knowledge and approval. </w:t>
      </w:r>
    </w:p>
    <w:p w14:paraId="618AFFC2" w14:textId="50D60D0B" w:rsidR="00033AE5" w:rsidRDefault="00C63E36">
      <w:r>
        <w:t xml:space="preserve">The </w:t>
      </w:r>
      <w:r w:rsidR="003969A2">
        <w:t>Property manage</w:t>
      </w:r>
      <w:r>
        <w:t>r or board member</w:t>
      </w:r>
      <w:r w:rsidR="003969A2">
        <w:t xml:space="preserve"> (including maintenance personnel and service personnel </w:t>
      </w:r>
      <w:r w:rsidR="002E5EA2">
        <w:t>i.e.,</w:t>
      </w:r>
      <w:r w:rsidR="003969A2">
        <w:t xml:space="preserve"> exterminators</w:t>
      </w:r>
      <w:r w:rsidR="002E5EA2">
        <w:t>, plumbers</w:t>
      </w:r>
      <w:r w:rsidR="003969A2">
        <w:t xml:space="preserve">) </w:t>
      </w:r>
      <w:r w:rsidR="003357CE">
        <w:t xml:space="preserve"> both </w:t>
      </w:r>
      <w:r w:rsidR="003969A2">
        <w:t xml:space="preserve">may enter a </w:t>
      </w:r>
      <w:r w:rsidR="002E5EA2">
        <w:t>resident’s</w:t>
      </w:r>
      <w:r w:rsidR="003969A2">
        <w:t xml:space="preserve"> unit only in the following circumstances:</w:t>
      </w:r>
    </w:p>
    <w:p w14:paraId="2A4A8ADF" w14:textId="3DE1E35B" w:rsidR="00033AE5" w:rsidRDefault="003969A2" w:rsidP="005D0E8E">
      <w:pPr>
        <w:ind w:firstLine="720"/>
      </w:pPr>
      <w:r>
        <w:t xml:space="preserve">• With the permission of the </w:t>
      </w:r>
      <w:r w:rsidR="002E5EA2">
        <w:t>resident</w:t>
      </w:r>
      <w:r>
        <w:t xml:space="preserve"> at the time of the requested entry </w:t>
      </w:r>
    </w:p>
    <w:p w14:paraId="152ABF26" w14:textId="7E7F70C1" w:rsidR="002E5EA2" w:rsidRDefault="003969A2" w:rsidP="005D0E8E">
      <w:pPr>
        <w:ind w:left="720"/>
      </w:pPr>
      <w:r>
        <w:t>• In case of emergency (e.g., fire, flooding or health emergency)</w:t>
      </w:r>
      <w:r w:rsidR="00186638">
        <w:t xml:space="preserve">. </w:t>
      </w:r>
      <w:r w:rsidR="00C63E12">
        <w:t xml:space="preserve"> The property manager/board member must accompany all maintenance/service personnel.  </w:t>
      </w:r>
      <w:r w:rsidR="00186638">
        <w:t xml:space="preserve"> Create a log book documenting when/why resident’s key was taken and returned.  Keep log book in lock box</w:t>
      </w:r>
      <w:r w:rsidR="00C23F07">
        <w:t xml:space="preserve"> or w</w:t>
      </w:r>
      <w:r w:rsidR="004C676E">
        <w:t xml:space="preserve">ith </w:t>
      </w:r>
      <w:r w:rsidR="00C23F07">
        <w:t>PM or board member</w:t>
      </w:r>
      <w:r w:rsidR="00186638">
        <w:t>.</w:t>
      </w:r>
      <w:r>
        <w:t xml:space="preserve"> </w:t>
      </w:r>
      <w:r w:rsidR="002331E9">
        <w:t xml:space="preserve"> Email resident if possible</w:t>
      </w:r>
      <w:r w:rsidR="00BF72E1">
        <w:t>.</w:t>
      </w:r>
    </w:p>
    <w:p w14:paraId="2120FEB9" w14:textId="6FB3E152" w:rsidR="003969A2" w:rsidRDefault="003969A2">
      <w:r>
        <w:t xml:space="preserve">When it is necessary to enter the unit to make non-emergency repairs, </w:t>
      </w:r>
      <w:r w:rsidR="002E5EA2">
        <w:t>the property manager</w:t>
      </w:r>
      <w:r>
        <w:t xml:space="preserve"> should provide the </w:t>
      </w:r>
      <w:r w:rsidR="002E5EA2">
        <w:t>resident</w:t>
      </w:r>
      <w:r>
        <w:t xml:space="preserve"> at least 24 hours written notice, unless the </w:t>
      </w:r>
      <w:r w:rsidR="002E5EA2">
        <w:t>resident</w:t>
      </w:r>
      <w:r>
        <w:t xml:space="preserve"> requests and gives permission for entry. </w:t>
      </w:r>
    </w:p>
    <w:p w14:paraId="5D357BBF" w14:textId="608A4B8E" w:rsidR="00FE67D8" w:rsidRDefault="0093694B">
      <w:r w:rsidRPr="00FE67D8">
        <w:rPr>
          <w:highlight w:val="yellow"/>
        </w:rPr>
        <w:t>Every resident should make a key available to the management in case of emergency.</w:t>
      </w:r>
      <w:r w:rsidR="00FE67D8" w:rsidRPr="00FE67D8">
        <w:rPr>
          <w:highlight w:val="yellow"/>
        </w:rPr>
        <w:t xml:space="preserve">  If </w:t>
      </w:r>
      <w:r w:rsidR="00E95FBC">
        <w:rPr>
          <w:highlight w:val="yellow"/>
        </w:rPr>
        <w:t>the resident</w:t>
      </w:r>
      <w:r w:rsidR="00FE67D8" w:rsidRPr="00FE67D8">
        <w:rPr>
          <w:highlight w:val="yellow"/>
        </w:rPr>
        <w:t xml:space="preserve"> decide</w:t>
      </w:r>
      <w:r w:rsidR="00E95FBC">
        <w:rPr>
          <w:highlight w:val="yellow"/>
        </w:rPr>
        <w:t>s</w:t>
      </w:r>
      <w:r w:rsidR="00FE67D8" w:rsidRPr="00FE67D8">
        <w:rPr>
          <w:highlight w:val="yellow"/>
        </w:rPr>
        <w:t xml:space="preserve"> not to leave a key w</w:t>
      </w:r>
      <w:r w:rsidR="002661A3">
        <w:rPr>
          <w:highlight w:val="yellow"/>
        </w:rPr>
        <w:t xml:space="preserve">ith </w:t>
      </w:r>
      <w:r w:rsidR="00FE67D8" w:rsidRPr="00FE67D8">
        <w:rPr>
          <w:highlight w:val="yellow"/>
        </w:rPr>
        <w:t>the management and there is an emergency, a locksmith or new door will be at the owner’s expense.</w:t>
      </w:r>
    </w:p>
    <w:p w14:paraId="26A4ACE8" w14:textId="01BA2862" w:rsidR="00A426FD" w:rsidRDefault="008A59CB">
      <w:r>
        <w:rPr>
          <w:rFonts w:ascii="Calibri" w:hAnsi="Calibri" w:cs="Calibri"/>
          <w:color w:val="333333"/>
          <w:shd w:val="clear" w:color="auto" w:fill="FFFFFF"/>
        </w:rPr>
        <w:t>**C</w:t>
      </w:r>
      <w:r w:rsidRPr="008A59CB">
        <w:rPr>
          <w:rFonts w:ascii="Calibri" w:hAnsi="Calibri" w:cs="Calibri"/>
          <w:color w:val="333333"/>
          <w:shd w:val="clear" w:color="auto" w:fill="FFFFFF"/>
        </w:rPr>
        <w:t xml:space="preserve">heck with insurance carrier to be sure </w:t>
      </w:r>
      <w:r>
        <w:rPr>
          <w:rFonts w:ascii="Calibri" w:hAnsi="Calibri" w:cs="Calibri"/>
          <w:color w:val="333333"/>
          <w:shd w:val="clear" w:color="auto" w:fill="FFFFFF"/>
        </w:rPr>
        <w:t>that</w:t>
      </w:r>
      <w:r w:rsidRPr="008A59CB">
        <w:rPr>
          <w:rFonts w:ascii="Calibri" w:hAnsi="Calibri" w:cs="Calibri"/>
          <w:color w:val="333333"/>
          <w:shd w:val="clear" w:color="auto" w:fill="FFFFFF"/>
        </w:rPr>
        <w:t xml:space="preserve"> association would be covered if an owner alleges there was theft during the association's entry. </w:t>
      </w:r>
    </w:p>
    <w:sectPr w:rsidR="00A42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BD"/>
    <w:rsid w:val="00033AE5"/>
    <w:rsid w:val="00186638"/>
    <w:rsid w:val="00212BF4"/>
    <w:rsid w:val="00221C3E"/>
    <w:rsid w:val="002331E9"/>
    <w:rsid w:val="002351D2"/>
    <w:rsid w:val="002661A3"/>
    <w:rsid w:val="002A552B"/>
    <w:rsid w:val="002E5EA2"/>
    <w:rsid w:val="002E7DBD"/>
    <w:rsid w:val="003357CE"/>
    <w:rsid w:val="003969A2"/>
    <w:rsid w:val="004C676E"/>
    <w:rsid w:val="005D0E8E"/>
    <w:rsid w:val="00802E3C"/>
    <w:rsid w:val="008A59CB"/>
    <w:rsid w:val="0093694B"/>
    <w:rsid w:val="00A343EA"/>
    <w:rsid w:val="00A426FD"/>
    <w:rsid w:val="00BB6D20"/>
    <w:rsid w:val="00BF72E1"/>
    <w:rsid w:val="00C23F07"/>
    <w:rsid w:val="00C63E12"/>
    <w:rsid w:val="00C63E36"/>
    <w:rsid w:val="00DA555F"/>
    <w:rsid w:val="00E95FBC"/>
    <w:rsid w:val="00F25B84"/>
    <w:rsid w:val="00F9749E"/>
    <w:rsid w:val="00FB02C4"/>
    <w:rsid w:val="00FD7BCA"/>
    <w:rsid w:val="00FE6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28FD"/>
  <w15:chartTrackingRefBased/>
  <w15:docId w15:val="{11BD93BD-B9EB-4164-A5A9-270C0881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ctionnumber">
    <w:name w:val="sectionnumber"/>
    <w:basedOn w:val="DefaultParagraphFont"/>
    <w:rsid w:val="002E7DBD"/>
  </w:style>
  <w:style w:type="character" w:customStyle="1" w:styleId="catchlinetext">
    <w:name w:val="catchlinetext"/>
    <w:basedOn w:val="DefaultParagraphFont"/>
    <w:rsid w:val="002E7DBD"/>
  </w:style>
  <w:style w:type="character" w:customStyle="1" w:styleId="emdash">
    <w:name w:val="emdash"/>
    <w:basedOn w:val="DefaultParagraphFont"/>
    <w:rsid w:val="002E7DBD"/>
  </w:style>
  <w:style w:type="character" w:customStyle="1" w:styleId="sectionbody">
    <w:name w:val="sectionbody"/>
    <w:basedOn w:val="DefaultParagraphFont"/>
    <w:rsid w:val="002E7DBD"/>
  </w:style>
  <w:style w:type="character" w:customStyle="1" w:styleId="number">
    <w:name w:val="number"/>
    <w:basedOn w:val="DefaultParagraphFont"/>
    <w:rsid w:val="002E7DBD"/>
  </w:style>
  <w:style w:type="character" w:customStyle="1" w:styleId="text">
    <w:name w:val="text"/>
    <w:basedOn w:val="DefaultParagraphFont"/>
    <w:rsid w:val="002E7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63142">
      <w:bodyDiv w:val="1"/>
      <w:marLeft w:val="0"/>
      <w:marRight w:val="0"/>
      <w:marTop w:val="0"/>
      <w:marBottom w:val="0"/>
      <w:divBdr>
        <w:top w:val="none" w:sz="0" w:space="0" w:color="auto"/>
        <w:left w:val="none" w:sz="0" w:space="0" w:color="auto"/>
        <w:bottom w:val="none" w:sz="0" w:space="0" w:color="auto"/>
        <w:right w:val="none" w:sz="0" w:space="0" w:color="auto"/>
      </w:divBdr>
      <w:divsChild>
        <w:div w:id="1085418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Rudick</dc:creator>
  <cp:keywords/>
  <dc:description/>
  <cp:lastModifiedBy>Nancy Rudick</cp:lastModifiedBy>
  <cp:revision>24</cp:revision>
  <cp:lastPrinted>2022-02-09T04:11:00Z</cp:lastPrinted>
  <dcterms:created xsi:type="dcterms:W3CDTF">2021-12-02T00:31:00Z</dcterms:created>
  <dcterms:modified xsi:type="dcterms:W3CDTF">2022-02-09T04:12:00Z</dcterms:modified>
</cp:coreProperties>
</file>